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3E49E" w14:textId="14CF96E6" w:rsidR="00D25379" w:rsidRPr="0055690A" w:rsidRDefault="00D25379" w:rsidP="00D2537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 w:rsidR="00837D4A">
        <w:rPr>
          <w:b/>
          <w:noProof/>
          <w:sz w:val="24"/>
        </w:rPr>
        <w:t>6</w:t>
      </w:r>
      <w:r w:rsidRPr="00911A38">
        <w:rPr>
          <w:b/>
          <w:noProof/>
          <w:sz w:val="24"/>
        </w:rPr>
        <w:tab/>
      </w:r>
      <w:r w:rsidR="0047496E" w:rsidRPr="0047496E">
        <w:rPr>
          <w:b/>
          <w:noProof/>
          <w:sz w:val="24"/>
        </w:rPr>
        <w:t>R3-1974</w:t>
      </w:r>
      <w:r w:rsidR="0047496E">
        <w:rPr>
          <w:b/>
          <w:noProof/>
          <w:sz w:val="24"/>
        </w:rPr>
        <w:t>32</w:t>
      </w:r>
    </w:p>
    <w:p w14:paraId="11462C1C" w14:textId="3354285E" w:rsidR="00D25379" w:rsidRDefault="00837D4A" w:rsidP="00D25379">
      <w:pPr>
        <w:pStyle w:val="3GPPHeader"/>
        <w:rPr>
          <w:noProof/>
        </w:rPr>
      </w:pPr>
      <w:r w:rsidRPr="0093699B">
        <w:rPr>
          <w:noProof/>
        </w:rPr>
        <w:t>Reno, NV, USA, 18-22 November 2019</w:t>
      </w:r>
    </w:p>
    <w:p w14:paraId="720C546C" w14:textId="77777777" w:rsidR="00A84A74" w:rsidRDefault="00A84A74" w:rsidP="00311702">
      <w:pPr>
        <w:pStyle w:val="3GPPHeader"/>
        <w:rPr>
          <w:sz w:val="22"/>
          <w:szCs w:val="22"/>
        </w:rPr>
      </w:pPr>
    </w:p>
    <w:p w14:paraId="5102F751" w14:textId="66667B77" w:rsidR="00E90E49" w:rsidRPr="000321EB" w:rsidRDefault="00E90E49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Agenda Item:</w:t>
      </w:r>
      <w:r w:rsidRPr="000321EB">
        <w:rPr>
          <w:sz w:val="22"/>
          <w:szCs w:val="22"/>
        </w:rPr>
        <w:tab/>
      </w:r>
      <w:r w:rsidR="00F67243">
        <w:rPr>
          <w:sz w:val="22"/>
          <w:szCs w:val="22"/>
        </w:rPr>
        <w:t>31</w:t>
      </w:r>
      <w:r w:rsidR="008B1365" w:rsidRPr="008B1365">
        <w:rPr>
          <w:sz w:val="22"/>
          <w:szCs w:val="22"/>
        </w:rPr>
        <w:t>.3.</w:t>
      </w:r>
      <w:r w:rsidR="00837D4A">
        <w:rPr>
          <w:sz w:val="22"/>
          <w:szCs w:val="22"/>
        </w:rPr>
        <w:t>5.2</w:t>
      </w:r>
    </w:p>
    <w:p w14:paraId="79D6CDFE" w14:textId="77777777" w:rsidR="00E90E49" w:rsidRPr="000321EB" w:rsidRDefault="003D3C45" w:rsidP="00F64C2B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Source:</w:t>
      </w:r>
      <w:r w:rsidR="00E90E49" w:rsidRPr="000321EB">
        <w:rPr>
          <w:sz w:val="22"/>
          <w:szCs w:val="22"/>
        </w:rPr>
        <w:tab/>
      </w:r>
      <w:r w:rsidR="00F64C2B" w:rsidRPr="000321EB">
        <w:rPr>
          <w:sz w:val="22"/>
          <w:szCs w:val="22"/>
        </w:rPr>
        <w:t>Ericsson</w:t>
      </w:r>
    </w:p>
    <w:p w14:paraId="40A974DF" w14:textId="6707EFE1" w:rsidR="00E90E49" w:rsidRPr="000321EB" w:rsidRDefault="003D3C45" w:rsidP="00311702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Title:</w:t>
      </w:r>
      <w:r w:rsidR="00E90E49" w:rsidRPr="000321EB">
        <w:rPr>
          <w:sz w:val="22"/>
          <w:szCs w:val="22"/>
        </w:rPr>
        <w:tab/>
      </w:r>
      <w:proofErr w:type="spellStart"/>
      <w:r w:rsidR="008D7FD8">
        <w:rPr>
          <w:sz w:val="22"/>
          <w:szCs w:val="22"/>
        </w:rPr>
        <w:t>gNB</w:t>
      </w:r>
      <w:proofErr w:type="spellEnd"/>
      <w:r w:rsidR="008D7FD8">
        <w:rPr>
          <w:sz w:val="22"/>
          <w:szCs w:val="22"/>
        </w:rPr>
        <w:t>-CU-UP</w:t>
      </w:r>
      <w:r w:rsidR="00785975">
        <w:rPr>
          <w:sz w:val="22"/>
          <w:szCs w:val="22"/>
        </w:rPr>
        <w:t xml:space="preserve"> Graceful shutdown discussion</w:t>
      </w:r>
    </w:p>
    <w:p w14:paraId="3FF5628F" w14:textId="60F478E1" w:rsidR="00E90E49" w:rsidRPr="000321EB" w:rsidRDefault="00E90E49" w:rsidP="00D546FF">
      <w:pPr>
        <w:pStyle w:val="3GPPHeader"/>
        <w:rPr>
          <w:sz w:val="22"/>
          <w:szCs w:val="22"/>
        </w:rPr>
      </w:pPr>
      <w:r w:rsidRPr="000321EB">
        <w:rPr>
          <w:sz w:val="22"/>
          <w:szCs w:val="22"/>
        </w:rPr>
        <w:t>Document for:</w:t>
      </w:r>
      <w:r w:rsidRPr="000321EB">
        <w:rPr>
          <w:sz w:val="22"/>
          <w:szCs w:val="22"/>
        </w:rPr>
        <w:tab/>
      </w:r>
      <w:r w:rsidR="008A3FA7" w:rsidRPr="00E72AEA">
        <w:rPr>
          <w:rFonts w:cs="Arial"/>
          <w:bCs/>
          <w:sz w:val="22"/>
          <w:szCs w:val="22"/>
        </w:rPr>
        <w:t>Discussion</w:t>
      </w:r>
      <w:r w:rsidR="008A3FA7">
        <w:rPr>
          <w:rFonts w:cs="Arial"/>
          <w:bCs/>
          <w:sz w:val="22"/>
          <w:szCs w:val="22"/>
        </w:rPr>
        <w:t xml:space="preserve"> </w:t>
      </w:r>
      <w:r w:rsidR="005625B9">
        <w:rPr>
          <w:rFonts w:cs="Arial"/>
          <w:bCs/>
          <w:sz w:val="22"/>
          <w:szCs w:val="22"/>
        </w:rPr>
        <w:t>and Decision</w:t>
      </w:r>
    </w:p>
    <w:p w14:paraId="43D2CFBB" w14:textId="77777777" w:rsidR="00E90E49" w:rsidRPr="000321EB" w:rsidRDefault="00E90E49" w:rsidP="00E90E49"/>
    <w:p w14:paraId="0978133A" w14:textId="77777777" w:rsidR="00E90E49" w:rsidRPr="000321EB" w:rsidRDefault="00E90E49" w:rsidP="00CE0424">
      <w:pPr>
        <w:pStyle w:val="Heading1"/>
      </w:pPr>
      <w:r w:rsidRPr="000321EB">
        <w:t>Introduction</w:t>
      </w:r>
    </w:p>
    <w:p w14:paraId="5E8646D3" w14:textId="4643E7C4" w:rsidR="00133FC3" w:rsidRPr="000321EB" w:rsidRDefault="00FC3C30" w:rsidP="00FC3C30">
      <w:pPr>
        <w:pStyle w:val="IvDInstructiontext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In this contribution, we propose to enable</w:t>
      </w:r>
      <w:r w:rsidR="00302BF9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 shutdown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notification </w:t>
      </w:r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the </w:t>
      </w:r>
      <w:proofErr w:type="spellStart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6666B8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F172A4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A67398">
        <w:rPr>
          <w:rStyle w:val="IvDbodytextChar"/>
          <w:i w:val="0"/>
          <w:color w:val="auto"/>
          <w:sz w:val="20"/>
          <w:szCs w:val="20"/>
          <w:lang w:val="en-GB"/>
        </w:rPr>
        <w:t xml:space="preserve">using existing signalling capabilities and in particular by </w:t>
      </w:r>
      <w:r w:rsidR="00474F0D">
        <w:rPr>
          <w:rStyle w:val="IvDbodytextChar"/>
          <w:i w:val="0"/>
          <w:color w:val="auto"/>
          <w:sz w:val="20"/>
          <w:szCs w:val="20"/>
          <w:lang w:val="en-GB"/>
        </w:rPr>
        <w:t xml:space="preserve">setting 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F323BC" w:rsidRPr="00F323BC">
        <w:rPr>
          <w:i w:val="0"/>
          <w:color w:val="auto"/>
          <w:sz w:val="20"/>
          <w:szCs w:val="20"/>
          <w:lang w:val="en-GB"/>
        </w:rPr>
        <w:t>gNB</w:t>
      </w:r>
      <w:proofErr w:type="spellEnd"/>
      <w:r w:rsidR="00F323BC" w:rsidRPr="00F323BC">
        <w:rPr>
          <w:i w:val="0"/>
          <w:color w:val="auto"/>
          <w:sz w:val="20"/>
          <w:szCs w:val="20"/>
          <w:lang w:val="en-GB"/>
        </w:rPr>
        <w:t>-CU-UP</w:t>
      </w:r>
      <w:r w:rsidR="00B14B29">
        <w:rPr>
          <w:i w:val="0"/>
          <w:color w:val="auto"/>
          <w:sz w:val="20"/>
          <w:szCs w:val="20"/>
          <w:lang w:val="en-GB"/>
        </w:rPr>
        <w:t xml:space="preserve"> </w:t>
      </w:r>
      <w:r w:rsidR="00F323BC" w:rsidRPr="00F323BC">
        <w:rPr>
          <w:i w:val="0"/>
          <w:color w:val="auto"/>
          <w:sz w:val="20"/>
          <w:szCs w:val="20"/>
          <w:lang w:val="en-GB"/>
        </w:rPr>
        <w:t>Capacity</w:t>
      </w:r>
      <w:r w:rsidR="00F323BC">
        <w:rPr>
          <w:i w:val="0"/>
          <w:color w:val="auto"/>
          <w:sz w:val="20"/>
          <w:szCs w:val="20"/>
          <w:lang w:val="en-GB"/>
        </w:rPr>
        <w:t xml:space="preserve"> value in the</w:t>
      </w:r>
      <w:r w:rsidR="00F323BC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242B10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242B10" w:rsidRPr="00810C28">
        <w:rPr>
          <w:color w:val="auto"/>
          <w:sz w:val="20"/>
          <w:szCs w:val="20"/>
          <w:lang w:val="en-GB"/>
        </w:rPr>
        <w:t>-CU-UP Capacity</w:t>
      </w:r>
      <w:r w:rsidR="00242B10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8B187D">
        <w:rPr>
          <w:rStyle w:val="IvDbodytextChar"/>
          <w:i w:val="0"/>
          <w:color w:val="auto"/>
          <w:sz w:val="20"/>
          <w:szCs w:val="20"/>
          <w:lang w:val="en-GB"/>
        </w:rPr>
        <w:t xml:space="preserve">to 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“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0</w:t>
      </w:r>
      <w:r w:rsidR="00985E09">
        <w:rPr>
          <w:rStyle w:val="IvDbodytextChar"/>
          <w:i w:val="0"/>
          <w:color w:val="auto"/>
          <w:sz w:val="20"/>
          <w:szCs w:val="20"/>
          <w:lang w:val="en-GB"/>
        </w:rPr>
        <w:t>”</w:t>
      </w:r>
      <w:r w:rsidR="00F323BC">
        <w:rPr>
          <w:rStyle w:val="IvDbodytextChar"/>
          <w:i w:val="0"/>
          <w:color w:val="auto"/>
          <w:sz w:val="20"/>
          <w:szCs w:val="20"/>
          <w:lang w:val="en-GB"/>
        </w:rPr>
        <w:t>.</w:t>
      </w:r>
    </w:p>
    <w:p w14:paraId="6057F3AD" w14:textId="77777777" w:rsidR="001643A8" w:rsidRPr="000321EB" w:rsidRDefault="00A00B32" w:rsidP="00CE0424">
      <w:pPr>
        <w:pStyle w:val="Heading1"/>
      </w:pPr>
      <w:r w:rsidRPr="000321EB">
        <w:t>Discussion</w:t>
      </w:r>
    </w:p>
    <w:p w14:paraId="292C2AB0" w14:textId="77777777" w:rsidR="002B5BB1" w:rsidRPr="000321EB" w:rsidRDefault="002706AC" w:rsidP="002B5BB1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bookmarkStart w:id="0" w:name="_Hlk517013750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operator may decide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take a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out of service e.g.,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because of maintenance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in case of failures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, software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/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hardware upgrade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or for updating the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node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configuration (e.g., adding new supported slices, PLMNs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or served cells)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Furthermore, in virtualized environments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can dynamically be instantiated/released based on traffic load.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-CU-UPs that are about to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be taken out of service,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it would be </w:t>
      </w:r>
      <w:r w:rsidR="00F02B3A" w:rsidRPr="000321EB">
        <w:rPr>
          <w:rStyle w:val="IvDbodytextChar"/>
          <w:i w:val="0"/>
          <w:color w:val="auto"/>
          <w:sz w:val="20"/>
          <w:szCs w:val="20"/>
          <w:lang w:val="en-GB"/>
        </w:rPr>
        <w:t>beneficial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to notify the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 advance. In this way,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can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avoid allocating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new resources e.g., setting up new bearer contexts 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within the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se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proofErr w:type="spellStart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s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This allows to shut down the </w:t>
      </w:r>
      <w:proofErr w:type="spellStart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>-CU-UP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gracefully,</w:t>
      </w:r>
      <w:r w:rsidR="002B5BB1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without the risk of affecting connected UEs.</w:t>
      </w:r>
    </w:p>
    <w:p w14:paraId="1E6E5890" w14:textId="6AD8C271" w:rsidR="00AD2B9E" w:rsidRPr="000321EB" w:rsidRDefault="002B5BB1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 possible solution to achieve this</w:t>
      </w:r>
      <w:r w:rsidR="009A4A93" w:rsidRPr="000321EB">
        <w:rPr>
          <w:rStyle w:val="IvDbodytextChar"/>
          <w:i w:val="0"/>
          <w:color w:val="auto"/>
          <w:sz w:val="20"/>
          <w:szCs w:val="20"/>
          <w:lang w:val="en-GB"/>
        </w:rPr>
        <w:t>,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</w:t>
      </w:r>
      <w:r w:rsidR="00410A4F">
        <w:rPr>
          <w:rStyle w:val="IvDbodytextChar"/>
          <w:i w:val="0"/>
          <w:color w:val="auto"/>
          <w:sz w:val="20"/>
          <w:szCs w:val="20"/>
          <w:lang w:val="en-GB"/>
        </w:rPr>
        <w:t xml:space="preserve">by using the </w:t>
      </w:r>
      <w:proofErr w:type="spellStart"/>
      <w:r w:rsidR="00205908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205908">
        <w:rPr>
          <w:rStyle w:val="IvDbodytextChar"/>
          <w:i w:val="0"/>
          <w:color w:val="auto"/>
          <w:sz w:val="20"/>
          <w:szCs w:val="20"/>
          <w:lang w:val="en-GB"/>
        </w:rPr>
        <w:t xml:space="preserve">-CU-UP Capacity value </w:t>
      </w:r>
      <w:r w:rsidR="00B12984">
        <w:rPr>
          <w:i w:val="0"/>
          <w:color w:val="auto"/>
          <w:sz w:val="20"/>
          <w:szCs w:val="20"/>
          <w:lang w:val="en-GB"/>
        </w:rPr>
        <w:t>in the</w:t>
      </w:r>
      <w:r w:rsidR="00B12984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B12984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B12984" w:rsidRPr="00810C28">
        <w:rPr>
          <w:color w:val="auto"/>
          <w:sz w:val="20"/>
          <w:szCs w:val="20"/>
          <w:lang w:val="en-GB"/>
        </w:rPr>
        <w:t>-CU-UP Capacity</w:t>
      </w:r>
      <w:r w:rsidR="00B12984" w:rsidRPr="00242B10">
        <w:rPr>
          <w:i w:val="0"/>
          <w:color w:val="auto"/>
          <w:sz w:val="20"/>
          <w:szCs w:val="20"/>
          <w:lang w:val="en-GB"/>
        </w:rPr>
        <w:t xml:space="preserve"> IE</w:t>
      </w:r>
      <w:r w:rsidR="00C56DAC">
        <w:rPr>
          <w:rStyle w:val="IvDbodytextChar"/>
          <w:i w:val="0"/>
          <w:color w:val="auto"/>
          <w:sz w:val="20"/>
          <w:szCs w:val="20"/>
          <w:lang w:val="en-GB"/>
        </w:rPr>
        <w:t xml:space="preserve">. 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By setting the </w:t>
      </w:r>
      <w:proofErr w:type="spellStart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-CU-UP Capacity value</w:t>
      </w:r>
      <w:r w:rsidR="00DA11EB">
        <w:rPr>
          <w:rStyle w:val="IvDbodytextChar"/>
          <w:i w:val="0"/>
          <w:color w:val="auto"/>
          <w:sz w:val="20"/>
          <w:szCs w:val="20"/>
          <w:lang w:val="en-GB"/>
        </w:rPr>
        <w:t xml:space="preserve"> of</w:t>
      </w:r>
      <w:r w:rsidR="00C1152E">
        <w:rPr>
          <w:i w:val="0"/>
          <w:color w:val="auto"/>
          <w:sz w:val="20"/>
          <w:szCs w:val="20"/>
          <w:lang w:val="en-GB"/>
        </w:rPr>
        <w:t xml:space="preserve"> the</w:t>
      </w:r>
      <w:r w:rsidR="00C1152E" w:rsidRPr="00F323BC">
        <w:rPr>
          <w:color w:val="auto"/>
          <w:sz w:val="20"/>
          <w:szCs w:val="20"/>
          <w:lang w:val="en-GB"/>
        </w:rPr>
        <w:t xml:space="preserve"> </w:t>
      </w:r>
      <w:proofErr w:type="spellStart"/>
      <w:r w:rsidR="00C1152E" w:rsidRPr="00810C28">
        <w:rPr>
          <w:color w:val="auto"/>
          <w:sz w:val="20"/>
          <w:szCs w:val="20"/>
          <w:lang w:val="en-GB"/>
        </w:rPr>
        <w:t>gNB</w:t>
      </w:r>
      <w:proofErr w:type="spellEnd"/>
      <w:r w:rsidR="00C1152E" w:rsidRPr="00810C28">
        <w:rPr>
          <w:color w:val="auto"/>
          <w:sz w:val="20"/>
          <w:szCs w:val="20"/>
          <w:lang w:val="en-GB"/>
        </w:rPr>
        <w:t>-CU-UP Capacity</w:t>
      </w:r>
      <w:r w:rsidR="00C1152E" w:rsidRPr="00242B10">
        <w:rPr>
          <w:i w:val="0"/>
          <w:color w:val="auto"/>
          <w:sz w:val="20"/>
          <w:szCs w:val="20"/>
          <w:lang w:val="en-GB"/>
        </w:rPr>
        <w:t xml:space="preserve"> IE 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in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GNB-CU-UP </w:t>
      </w:r>
      <w:r w:rsidR="006E273D">
        <w:rPr>
          <w:rStyle w:val="IvDbodytextChar"/>
          <w:i w:val="0"/>
          <w:color w:val="auto"/>
          <w:sz w:val="20"/>
          <w:szCs w:val="20"/>
          <w:lang w:val="en-GB"/>
        </w:rPr>
        <w:t>CONFIGURATION UPDATE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message</w:t>
      </w:r>
      <w:r w:rsidR="000918A8">
        <w:rPr>
          <w:rStyle w:val="IvDbodytextChar"/>
          <w:i w:val="0"/>
          <w:color w:val="auto"/>
          <w:sz w:val="20"/>
          <w:szCs w:val="20"/>
          <w:lang w:val="en-GB"/>
        </w:rPr>
        <w:t xml:space="preserve"> to “0”</w:t>
      </w:r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, the </w:t>
      </w:r>
      <w:proofErr w:type="spellStart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C1152E">
        <w:rPr>
          <w:rStyle w:val="IvDbodytextChar"/>
          <w:i w:val="0"/>
          <w:color w:val="auto"/>
          <w:sz w:val="20"/>
          <w:szCs w:val="20"/>
          <w:lang w:val="en-GB"/>
        </w:rPr>
        <w:t xml:space="preserve">-CU-UP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informs the </w:t>
      </w:r>
      <w:proofErr w:type="spellStart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that </w:t>
      </w:r>
      <w:r w:rsidR="00346928">
        <w:rPr>
          <w:rStyle w:val="IvDbodytextChar"/>
          <w:i w:val="0"/>
          <w:color w:val="auto"/>
          <w:sz w:val="20"/>
          <w:szCs w:val="20"/>
          <w:lang w:val="en-GB"/>
        </w:rPr>
        <w:t>it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is going to be taken out </w:t>
      </w:r>
      <w:r w:rsidR="00E664F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of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service soon. </w:t>
      </w:r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-CU-CP should then avoid setting up new bearer contexts in the </w:t>
      </w:r>
      <w:proofErr w:type="spellStart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044D4A" w:rsidRPr="000321EB">
        <w:rPr>
          <w:rStyle w:val="IvDbodytextChar"/>
          <w:i w:val="0"/>
          <w:color w:val="auto"/>
          <w:sz w:val="20"/>
          <w:szCs w:val="20"/>
          <w:lang w:val="en-GB"/>
        </w:rPr>
        <w:t>-CU-UP, while existing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bearer</w:t>
      </w:r>
      <w:r w:rsidR="00797AD7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contexts may be kept and handled according to normal procedures.</w:t>
      </w:r>
    </w:p>
    <w:p w14:paraId="0BEC6D11" w14:textId="69E1DA96" w:rsidR="008F1AEE" w:rsidRPr="000321EB" w:rsidRDefault="009A4A93" w:rsidP="009A4A93">
      <w:pPr>
        <w:pStyle w:val="IvDInstructiontext"/>
        <w:spacing w:before="120" w:after="120"/>
        <w:jc w:val="both"/>
        <w:rPr>
          <w:rStyle w:val="IvDbodytextChar"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Note that a similar solution was defined by SA2 for graceful shutdown of an AMF (see TS 23.501 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_Ref525818183 \r \h </w:instrTex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t>[1]</w:t>
      </w:r>
      <w:r w:rsidR="00DC4BF7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and TS 23.502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begin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instrText xml:space="preserve"> REF _Ref525818213 \r \h </w:instrTex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separate"/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t>[2]</w:t>
      </w:r>
      <w:r w:rsidR="00737F46">
        <w:rPr>
          <w:rStyle w:val="IvDbodytextChar"/>
          <w:i w:val="0"/>
          <w:color w:val="auto"/>
          <w:sz w:val="20"/>
          <w:szCs w:val="20"/>
          <w:lang w:val="en-GB"/>
        </w:rPr>
        <w:fldChar w:fldCharType="end"/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). As explained in these documents, a solution for graceful shutdown is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not only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very important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for a planned removal of existing resources like a graceful AMF </w:t>
      </w:r>
      <w:r w:rsidR="000321EB" w:rsidRPr="000321EB">
        <w:rPr>
          <w:rStyle w:val="IvDbodytextChar"/>
          <w:i w:val="0"/>
          <w:color w:val="auto"/>
          <w:sz w:val="20"/>
          <w:szCs w:val="20"/>
          <w:lang w:val="en-GB"/>
        </w:rPr>
        <w:t>shutdown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but is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especially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important </w:t>
      </w:r>
      <w:r w:rsidRPr="000321EB">
        <w:rPr>
          <w:rStyle w:val="IvDbodytextChar"/>
          <w:i w:val="0"/>
          <w:color w:val="auto"/>
          <w:sz w:val="20"/>
          <w:szCs w:val="20"/>
          <w:lang w:val="en-GB"/>
        </w:rPr>
        <w:t>when considering virtualized deployments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. In this type of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deployments,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 Network Function instance can be deployed as fully distributed, fully redundant,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and 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stateless, and 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correspondingly support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for </w:t>
      </w:r>
      <w:r w:rsidR="00914540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graceful 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addition or removal of NF instances</w:t>
      </w:r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, e.g. </w:t>
      </w:r>
      <w:proofErr w:type="spellStart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E87B85" w:rsidRPr="000321EB">
        <w:rPr>
          <w:rStyle w:val="IvDbodytextChar"/>
          <w:i w:val="0"/>
          <w:color w:val="auto"/>
          <w:sz w:val="20"/>
          <w:szCs w:val="20"/>
          <w:lang w:val="en-GB"/>
        </w:rPr>
        <w:t>-CU-UPs</w:t>
      </w:r>
      <w:r w:rsidR="00710F10" w:rsidRPr="000321EB">
        <w:rPr>
          <w:rStyle w:val="IvDbodytextChar"/>
          <w:i w:val="0"/>
          <w:color w:val="auto"/>
          <w:sz w:val="20"/>
          <w:szCs w:val="20"/>
          <w:lang w:val="en-GB"/>
        </w:rPr>
        <w:t>, for redundancy and scalability</w:t>
      </w:r>
      <w:r w:rsidR="005607BD" w:rsidRPr="000321EB">
        <w:rPr>
          <w:rStyle w:val="IvDbodytextChar"/>
          <w:i w:val="0"/>
          <w:color w:val="auto"/>
          <w:sz w:val="20"/>
          <w:szCs w:val="20"/>
          <w:lang w:val="en-GB"/>
        </w:rPr>
        <w:t xml:space="preserve"> would be essential</w:t>
      </w:r>
      <w:r w:rsidR="008F1AEE">
        <w:rPr>
          <w:rStyle w:val="IvDbodytextChar"/>
          <w:i w:val="0"/>
          <w:color w:val="auto"/>
          <w:sz w:val="20"/>
          <w:szCs w:val="20"/>
          <w:lang w:val="en-GB"/>
        </w:rPr>
        <w:t>.</w:t>
      </w:r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 The graceful shutdown method used by a </w:t>
      </w:r>
      <w:proofErr w:type="spellStart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-CU-UP on the other hand cannot be the same as the one used for an AMF as in contrast to the AMF case the </w:t>
      </w:r>
      <w:proofErr w:type="spellStart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>gNB</w:t>
      </w:r>
      <w:proofErr w:type="spellEnd"/>
      <w:r w:rsidR="00BA437A">
        <w:rPr>
          <w:rStyle w:val="IvDbodytextChar"/>
          <w:i w:val="0"/>
          <w:color w:val="auto"/>
          <w:sz w:val="20"/>
          <w:szCs w:val="20"/>
          <w:lang w:val="en-GB"/>
        </w:rPr>
        <w:t xml:space="preserve">-CU-UP is lacking </w:t>
      </w:r>
      <w:r w:rsidR="008706A7">
        <w:rPr>
          <w:rStyle w:val="IvDbodytextChar"/>
          <w:i w:val="0"/>
          <w:color w:val="auto"/>
          <w:sz w:val="20"/>
          <w:szCs w:val="20"/>
          <w:lang w:val="en-GB"/>
        </w:rPr>
        <w:t xml:space="preserve">access to the same level of information (TNLA weight factor). </w:t>
      </w:r>
    </w:p>
    <w:p w14:paraId="13283E83" w14:textId="1D8591EA" w:rsidR="00797AD7" w:rsidRDefault="00797AD7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Proposal 1: It is proposed </w:t>
      </w:r>
      <w:r w:rsidR="00FA1D0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</w:t>
      </w:r>
      <w:r w:rsidR="00020006">
        <w:rPr>
          <w:rStyle w:val="IvDbodytextChar"/>
          <w:b/>
          <w:i w:val="0"/>
          <w:color w:val="auto"/>
          <w:sz w:val="20"/>
          <w:szCs w:val="20"/>
          <w:lang w:val="en-GB"/>
        </w:rPr>
        <w:t>settin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 the </w:t>
      </w:r>
      <w:proofErr w:type="spellStart"/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020006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-CU-UP Capacity value </w:t>
      </w:r>
      <w:r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in</w:t>
      </w: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GNB-CU-UP </w:t>
      </w:r>
      <w:r w:rsidR="00F4237D">
        <w:rPr>
          <w:rStyle w:val="IvDbodytextChar"/>
          <w:b/>
          <w:i w:val="0"/>
          <w:color w:val="auto"/>
          <w:sz w:val="20"/>
          <w:szCs w:val="20"/>
          <w:lang w:val="en-GB"/>
        </w:rPr>
        <w:t>CONF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IGURATION UPDATE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314B85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</w:t>
      </w:r>
      <w:r w:rsidR="0015355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is used</w:t>
      </w:r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</w:t>
      </w:r>
      <w:proofErr w:type="spellStart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9A4A9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out-of-service.</w:t>
      </w:r>
    </w:p>
    <w:p w14:paraId="2B36589A" w14:textId="431A7146" w:rsidR="000B0877" w:rsidRPr="003303C9" w:rsidRDefault="002556DF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Proposal 2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: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RAN3 is respectfully asked to agree to th</w:t>
      </w:r>
      <w:r w:rsidR="00904E1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is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proposal a</w:t>
      </w:r>
      <w:r w:rsidR="00DE0868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s detailed in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</w:t>
      </w:r>
      <w:r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associated </w:t>
      </w:r>
      <w:r w:rsidR="000B0877" w:rsidRPr="003303C9">
        <w:rPr>
          <w:rStyle w:val="IvDbodytextChar"/>
          <w:b/>
          <w:i w:val="0"/>
          <w:color w:val="auto"/>
          <w:sz w:val="20"/>
          <w:szCs w:val="20"/>
          <w:lang w:val="en-GB"/>
        </w:rPr>
        <w:t>CR.</w:t>
      </w:r>
    </w:p>
    <w:p w14:paraId="5EF1D885" w14:textId="77777777" w:rsidR="000B0877" w:rsidRPr="00007B5D" w:rsidRDefault="000B0877" w:rsidP="000B0877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</w:p>
    <w:bookmarkEnd w:id="0"/>
    <w:p w14:paraId="09F2DF31" w14:textId="77777777" w:rsidR="00212D46" w:rsidRPr="000321EB" w:rsidRDefault="00212D46" w:rsidP="003B2105">
      <w:pPr>
        <w:pStyle w:val="Heading1"/>
      </w:pPr>
      <w:r w:rsidRPr="000321EB">
        <w:t>Conclusion</w:t>
      </w:r>
    </w:p>
    <w:p w14:paraId="456905BC" w14:textId="77777777" w:rsidR="00C559BF" w:rsidRPr="000321EB" w:rsidRDefault="00C559BF" w:rsidP="00C559BF">
      <w:bookmarkStart w:id="1" w:name="_In-sequence_SDU_delivery"/>
      <w:bookmarkEnd w:id="1"/>
      <w:r w:rsidRPr="000321EB">
        <w:t>In this contribution</w:t>
      </w:r>
      <w:r w:rsidR="00AD6077" w:rsidRPr="000321EB">
        <w:t xml:space="preserve">, we discussed how to </w:t>
      </w:r>
      <w:r w:rsidR="00302BF9" w:rsidRPr="000321EB">
        <w:t>enable graceful shutdown</w:t>
      </w:r>
      <w:r w:rsidR="00AD6077" w:rsidRPr="000321EB">
        <w:t xml:space="preserve"> of </w:t>
      </w:r>
      <w:r w:rsidR="009A4A93" w:rsidRPr="000321EB">
        <w:t xml:space="preserve">the </w:t>
      </w:r>
      <w:proofErr w:type="spellStart"/>
      <w:r w:rsidR="00AD6077" w:rsidRPr="000321EB">
        <w:t>gNB</w:t>
      </w:r>
      <w:proofErr w:type="spellEnd"/>
      <w:r w:rsidR="00AD6077" w:rsidRPr="000321EB">
        <w:t>-CU-UP</w:t>
      </w:r>
      <w:r w:rsidR="009A4A93" w:rsidRPr="000321EB">
        <w:t>.</w:t>
      </w:r>
      <w:r w:rsidRPr="000321EB">
        <w:t xml:space="preserve"> </w:t>
      </w:r>
    </w:p>
    <w:p w14:paraId="690DDA35" w14:textId="58E2452F" w:rsidR="009A4A93" w:rsidRPr="000321EB" w:rsidRDefault="009A4A93" w:rsidP="009A4A93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  <w:lang w:val="en-GB"/>
        </w:rPr>
      </w:pPr>
      <w:r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lastRenderedPageBreak/>
        <w:t xml:space="preserve">Proposal 1: 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It is proposed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that setting the </w:t>
      </w:r>
      <w:proofErr w:type="spellStart"/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BA4ED3" w:rsidRPr="0015355B">
        <w:rPr>
          <w:rStyle w:val="IvDbodytextChar"/>
          <w:b/>
          <w:i w:val="0"/>
          <w:color w:val="auto"/>
          <w:sz w:val="20"/>
          <w:szCs w:val="20"/>
          <w:lang w:val="en-GB"/>
        </w:rPr>
        <w:t>-CU-UP Capacity value in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the GNB-CU-UP 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>CONFIGURATION UPDATE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message</w:t>
      </w:r>
      <w:r w:rsidR="00BA4ED3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“0” is used</w:t>
      </w:r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 xml:space="preserve"> to indicate that the </w:t>
      </w:r>
      <w:proofErr w:type="spellStart"/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gNB</w:t>
      </w:r>
      <w:proofErr w:type="spellEnd"/>
      <w:r w:rsidR="00BA4ED3" w:rsidRPr="000321EB">
        <w:rPr>
          <w:rStyle w:val="IvDbodytextChar"/>
          <w:b/>
          <w:i w:val="0"/>
          <w:color w:val="auto"/>
          <w:sz w:val="20"/>
          <w:szCs w:val="20"/>
          <w:lang w:val="en-GB"/>
        </w:rPr>
        <w:t>-CU-UP is going to be taken out-of-service</w:t>
      </w:r>
      <w:r w:rsidR="00CD331F">
        <w:rPr>
          <w:rStyle w:val="IvDbodytextChar"/>
          <w:b/>
          <w:i w:val="0"/>
          <w:color w:val="auto"/>
          <w:sz w:val="20"/>
          <w:szCs w:val="20"/>
          <w:lang w:val="en-GB"/>
        </w:rPr>
        <w:t>.</w:t>
      </w:r>
    </w:p>
    <w:p w14:paraId="42F0CFBC" w14:textId="4A396D3E" w:rsidR="00A31D96" w:rsidRPr="00CD331F" w:rsidRDefault="00A31D96" w:rsidP="00A31D96">
      <w:pPr>
        <w:pStyle w:val="IvDInstructiontext"/>
        <w:spacing w:before="120" w:after="240"/>
        <w:jc w:val="both"/>
        <w:rPr>
          <w:rStyle w:val="IvDbodytextChar"/>
          <w:b/>
          <w:i w:val="0"/>
          <w:color w:val="auto"/>
          <w:sz w:val="20"/>
          <w:szCs w:val="20"/>
        </w:rPr>
      </w:pPr>
      <w:r w:rsidRPr="00CD331F">
        <w:rPr>
          <w:rStyle w:val="IvDbodytextChar"/>
          <w:b/>
          <w:i w:val="0"/>
          <w:color w:val="auto"/>
          <w:sz w:val="20"/>
          <w:szCs w:val="20"/>
          <w:lang w:val="en-GB"/>
        </w:rPr>
        <w:t>Proposal 2: RAN3 is respectfully asked to agree to this proposal as detailed in the associated CR.</w:t>
      </w:r>
    </w:p>
    <w:p w14:paraId="53790615" w14:textId="1B6DFA79" w:rsidR="00D21AD6" w:rsidRPr="00A31D96" w:rsidRDefault="00D21AD6" w:rsidP="009A4A93">
      <w:pPr>
        <w:pStyle w:val="IvDInstructiontext"/>
        <w:spacing w:before="120" w:after="240"/>
        <w:jc w:val="both"/>
        <w:rPr>
          <w:rStyle w:val="IvDbodytextChar"/>
          <w:i w:val="0"/>
          <w:color w:val="auto"/>
          <w:sz w:val="20"/>
          <w:szCs w:val="20"/>
        </w:rPr>
      </w:pPr>
    </w:p>
    <w:p w14:paraId="79AD47E5" w14:textId="77777777" w:rsidR="00DC4BF7" w:rsidRDefault="00DC4BF7" w:rsidP="00DC4BF7">
      <w:pPr>
        <w:pStyle w:val="Heading1"/>
      </w:pPr>
      <w:bookmarkStart w:id="2" w:name="_GoBack"/>
      <w:bookmarkEnd w:id="2"/>
      <w:r>
        <w:t>References</w:t>
      </w:r>
    </w:p>
    <w:p w14:paraId="07AC2756" w14:textId="77777777" w:rsidR="00DC4BF7" w:rsidRPr="00277373" w:rsidRDefault="00DC4BF7" w:rsidP="00DC4BF7"/>
    <w:p w14:paraId="726DCD8E" w14:textId="5BFA1061" w:rsidR="00DC4BF7" w:rsidRDefault="00DC4BF7" w:rsidP="00AC787E">
      <w:pPr>
        <w:pStyle w:val="ListParagraph"/>
        <w:numPr>
          <w:ilvl w:val="0"/>
          <w:numId w:val="13"/>
        </w:numPr>
      </w:pPr>
      <w:bookmarkStart w:id="3" w:name="_Ref525818183"/>
      <w:bookmarkStart w:id="4" w:name="_Ref525811445"/>
      <w:r w:rsidRPr="00DC4BF7">
        <w:t>3GPP TS 23.501: "System Architecture for the 5G System; Stage 2"</w:t>
      </w:r>
      <w:bookmarkEnd w:id="3"/>
    </w:p>
    <w:p w14:paraId="43D28567" w14:textId="1820CBE7" w:rsidR="00D21AD6" w:rsidRPr="000321EB" w:rsidRDefault="00DC4BF7" w:rsidP="00837D4A">
      <w:pPr>
        <w:pStyle w:val="ListParagraph"/>
        <w:numPr>
          <w:ilvl w:val="0"/>
          <w:numId w:val="13"/>
        </w:numPr>
        <w:rPr>
          <w:rStyle w:val="IvDbodytextChar"/>
          <w:i/>
        </w:rPr>
      </w:pPr>
      <w:bookmarkStart w:id="5" w:name="_Ref525818213"/>
      <w:bookmarkEnd w:id="4"/>
      <w:r w:rsidRPr="00DC4BF7">
        <w:t>3GPP TS 23.50</w:t>
      </w:r>
      <w:r>
        <w:t>2</w:t>
      </w:r>
      <w:r w:rsidRPr="00DC4BF7">
        <w:t xml:space="preserve">: " </w:t>
      </w:r>
      <w:r>
        <w:t>Procedures for the 5G System; Stage 2</w:t>
      </w:r>
      <w:r w:rsidRPr="00DC4BF7">
        <w:t>"</w:t>
      </w:r>
      <w:bookmarkEnd w:id="5"/>
    </w:p>
    <w:sectPr w:rsidR="00D21AD6" w:rsidRPr="000321EB" w:rsidSect="00233DF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E03CB" w14:textId="77777777" w:rsidR="008C67BE" w:rsidRDefault="008C67BE">
      <w:r>
        <w:separator/>
      </w:r>
    </w:p>
  </w:endnote>
  <w:endnote w:type="continuationSeparator" w:id="0">
    <w:p w14:paraId="3D2FAEDA" w14:textId="77777777" w:rsidR="008C67BE" w:rsidRDefault="008C6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BF787B" w:rsidRDefault="00BF787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1EA31" w14:textId="77777777" w:rsidR="008C67BE" w:rsidRDefault="008C67BE">
      <w:r>
        <w:separator/>
      </w:r>
    </w:p>
  </w:footnote>
  <w:footnote w:type="continuationSeparator" w:id="0">
    <w:p w14:paraId="209ABB75" w14:textId="77777777" w:rsidR="008C67BE" w:rsidRDefault="008C6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BF787B" w:rsidRDefault="00BF787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10"/>
  </w:num>
  <w:num w:numId="10">
    <w:abstractNumId w:val="12"/>
  </w:num>
  <w:num w:numId="11">
    <w:abstractNumId w:val="2"/>
  </w:num>
  <w:num w:numId="12">
    <w:abstractNumId w:val="1"/>
  </w:num>
  <w:num w:numId="13">
    <w:abstractNumId w:val="13"/>
  </w:num>
  <w:num w:numId="14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6446"/>
    <w:rsid w:val="00006896"/>
    <w:rsid w:val="00006B58"/>
    <w:rsid w:val="00006EF6"/>
    <w:rsid w:val="00007CDC"/>
    <w:rsid w:val="00011B28"/>
    <w:rsid w:val="00011CAD"/>
    <w:rsid w:val="000135E0"/>
    <w:rsid w:val="00015D15"/>
    <w:rsid w:val="000172E7"/>
    <w:rsid w:val="000179D1"/>
    <w:rsid w:val="00020006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18A8"/>
    <w:rsid w:val="000924C1"/>
    <w:rsid w:val="000924F0"/>
    <w:rsid w:val="00093474"/>
    <w:rsid w:val="00094460"/>
    <w:rsid w:val="0009510F"/>
    <w:rsid w:val="00097AAF"/>
    <w:rsid w:val="000A07F6"/>
    <w:rsid w:val="000A1B7B"/>
    <w:rsid w:val="000A56F2"/>
    <w:rsid w:val="000B0877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43E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15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050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55B"/>
    <w:rsid w:val="00153691"/>
    <w:rsid w:val="00153B39"/>
    <w:rsid w:val="001541A3"/>
    <w:rsid w:val="00154AF1"/>
    <w:rsid w:val="001551B5"/>
    <w:rsid w:val="00155C2B"/>
    <w:rsid w:val="00156808"/>
    <w:rsid w:val="00157C31"/>
    <w:rsid w:val="00160D04"/>
    <w:rsid w:val="00160E23"/>
    <w:rsid w:val="001622BB"/>
    <w:rsid w:val="001635AF"/>
    <w:rsid w:val="001643A8"/>
    <w:rsid w:val="001659C1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F15"/>
    <w:rsid w:val="001D21C4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908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0CF7"/>
    <w:rsid w:val="00241559"/>
    <w:rsid w:val="00241CA5"/>
    <w:rsid w:val="00241D56"/>
    <w:rsid w:val="00241EC9"/>
    <w:rsid w:val="00242B10"/>
    <w:rsid w:val="002435B3"/>
    <w:rsid w:val="00243BCE"/>
    <w:rsid w:val="002458EB"/>
    <w:rsid w:val="0024657C"/>
    <w:rsid w:val="002500C8"/>
    <w:rsid w:val="00250CB0"/>
    <w:rsid w:val="00251EA0"/>
    <w:rsid w:val="00253F49"/>
    <w:rsid w:val="00253FCF"/>
    <w:rsid w:val="002556DF"/>
    <w:rsid w:val="002557A2"/>
    <w:rsid w:val="00257321"/>
    <w:rsid w:val="00257543"/>
    <w:rsid w:val="002617E7"/>
    <w:rsid w:val="00261FC8"/>
    <w:rsid w:val="00262CB8"/>
    <w:rsid w:val="00263069"/>
    <w:rsid w:val="00264228"/>
    <w:rsid w:val="00264334"/>
    <w:rsid w:val="0026473E"/>
    <w:rsid w:val="00266214"/>
    <w:rsid w:val="00267C83"/>
    <w:rsid w:val="00267DFD"/>
    <w:rsid w:val="002706AC"/>
    <w:rsid w:val="00270AE3"/>
    <w:rsid w:val="0027102B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629"/>
    <w:rsid w:val="002A6A54"/>
    <w:rsid w:val="002A6BF0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F9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4B85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03C9"/>
    <w:rsid w:val="00331751"/>
    <w:rsid w:val="00331D5D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928"/>
    <w:rsid w:val="00346DB5"/>
    <w:rsid w:val="003476F9"/>
    <w:rsid w:val="003477B1"/>
    <w:rsid w:val="00347B45"/>
    <w:rsid w:val="003521FD"/>
    <w:rsid w:val="00353F74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CE1"/>
    <w:rsid w:val="00380032"/>
    <w:rsid w:val="00380B82"/>
    <w:rsid w:val="003838D3"/>
    <w:rsid w:val="003850A4"/>
    <w:rsid w:val="00385BF0"/>
    <w:rsid w:val="00386975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3B19"/>
    <w:rsid w:val="003B7FE5"/>
    <w:rsid w:val="003C058C"/>
    <w:rsid w:val="003C11C8"/>
    <w:rsid w:val="003C1D58"/>
    <w:rsid w:val="003C2702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A4F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7E0"/>
    <w:rsid w:val="00433868"/>
    <w:rsid w:val="004359A0"/>
    <w:rsid w:val="00437447"/>
    <w:rsid w:val="004374E6"/>
    <w:rsid w:val="00437610"/>
    <w:rsid w:val="00437F19"/>
    <w:rsid w:val="00441A92"/>
    <w:rsid w:val="004426DE"/>
    <w:rsid w:val="004434FF"/>
    <w:rsid w:val="00444F56"/>
    <w:rsid w:val="00445839"/>
    <w:rsid w:val="00446488"/>
    <w:rsid w:val="004517AA"/>
    <w:rsid w:val="00452CAC"/>
    <w:rsid w:val="00453003"/>
    <w:rsid w:val="00453849"/>
    <w:rsid w:val="004568EA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749"/>
    <w:rsid w:val="0047496E"/>
    <w:rsid w:val="00474F0D"/>
    <w:rsid w:val="0047556B"/>
    <w:rsid w:val="004758BD"/>
    <w:rsid w:val="00476B57"/>
    <w:rsid w:val="00477768"/>
    <w:rsid w:val="004806E3"/>
    <w:rsid w:val="00481500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583B"/>
    <w:rsid w:val="004964F1"/>
    <w:rsid w:val="004A16BC"/>
    <w:rsid w:val="004A1C96"/>
    <w:rsid w:val="004A1D41"/>
    <w:rsid w:val="004A1E83"/>
    <w:rsid w:val="004A2B94"/>
    <w:rsid w:val="004B1EB4"/>
    <w:rsid w:val="004B29D1"/>
    <w:rsid w:val="004B556D"/>
    <w:rsid w:val="004B7C0C"/>
    <w:rsid w:val="004C196D"/>
    <w:rsid w:val="004C3697"/>
    <w:rsid w:val="004C3898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057B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53B2"/>
    <w:rsid w:val="00536759"/>
    <w:rsid w:val="005367C3"/>
    <w:rsid w:val="00536D88"/>
    <w:rsid w:val="00537C62"/>
    <w:rsid w:val="00540D07"/>
    <w:rsid w:val="00543234"/>
    <w:rsid w:val="00543984"/>
    <w:rsid w:val="0054462F"/>
    <w:rsid w:val="00544BAC"/>
    <w:rsid w:val="00546970"/>
    <w:rsid w:val="00551A0E"/>
    <w:rsid w:val="00552266"/>
    <w:rsid w:val="00554E19"/>
    <w:rsid w:val="00555E3A"/>
    <w:rsid w:val="005565C7"/>
    <w:rsid w:val="005607BD"/>
    <w:rsid w:val="0056121F"/>
    <w:rsid w:val="0056138C"/>
    <w:rsid w:val="005613C4"/>
    <w:rsid w:val="005625B9"/>
    <w:rsid w:val="00563C8D"/>
    <w:rsid w:val="00565D18"/>
    <w:rsid w:val="005702FB"/>
    <w:rsid w:val="00571171"/>
    <w:rsid w:val="005711B9"/>
    <w:rsid w:val="00571BFF"/>
    <w:rsid w:val="00572505"/>
    <w:rsid w:val="005730C2"/>
    <w:rsid w:val="00573223"/>
    <w:rsid w:val="00574D55"/>
    <w:rsid w:val="00575BC6"/>
    <w:rsid w:val="00580202"/>
    <w:rsid w:val="00582809"/>
    <w:rsid w:val="0058319E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8C2"/>
    <w:rsid w:val="00594E97"/>
    <w:rsid w:val="00595DCA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6B8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E062C"/>
    <w:rsid w:val="006E0CC5"/>
    <w:rsid w:val="006E273D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3EA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5975"/>
    <w:rsid w:val="00790F2A"/>
    <w:rsid w:val="007925EA"/>
    <w:rsid w:val="007938DF"/>
    <w:rsid w:val="00793CD8"/>
    <w:rsid w:val="0079532B"/>
    <w:rsid w:val="00795C92"/>
    <w:rsid w:val="00796231"/>
    <w:rsid w:val="00796845"/>
    <w:rsid w:val="00797AD7"/>
    <w:rsid w:val="00797C54"/>
    <w:rsid w:val="007A0412"/>
    <w:rsid w:val="007A068F"/>
    <w:rsid w:val="007A1B4C"/>
    <w:rsid w:val="007A1CB3"/>
    <w:rsid w:val="007A306F"/>
    <w:rsid w:val="007A43A6"/>
    <w:rsid w:val="007A58A6"/>
    <w:rsid w:val="007A7BDD"/>
    <w:rsid w:val="007B1B6A"/>
    <w:rsid w:val="007B231D"/>
    <w:rsid w:val="007B239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E77B3"/>
    <w:rsid w:val="007F3C98"/>
    <w:rsid w:val="007F77D6"/>
    <w:rsid w:val="008015DF"/>
    <w:rsid w:val="008020FE"/>
    <w:rsid w:val="00803FAE"/>
    <w:rsid w:val="0080605F"/>
    <w:rsid w:val="00806F4B"/>
    <w:rsid w:val="0080763E"/>
    <w:rsid w:val="00807786"/>
    <w:rsid w:val="008104DC"/>
    <w:rsid w:val="00810C28"/>
    <w:rsid w:val="0081132E"/>
    <w:rsid w:val="00811FCB"/>
    <w:rsid w:val="0081252B"/>
    <w:rsid w:val="008141E0"/>
    <w:rsid w:val="008148DE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37D4A"/>
    <w:rsid w:val="00841B0A"/>
    <w:rsid w:val="0084221B"/>
    <w:rsid w:val="0084405D"/>
    <w:rsid w:val="008441EB"/>
    <w:rsid w:val="008444E8"/>
    <w:rsid w:val="008448B4"/>
    <w:rsid w:val="00844E80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A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3FA7"/>
    <w:rsid w:val="008A41F4"/>
    <w:rsid w:val="008A44B8"/>
    <w:rsid w:val="008A4CE1"/>
    <w:rsid w:val="008A51A8"/>
    <w:rsid w:val="008A54C7"/>
    <w:rsid w:val="008A77D8"/>
    <w:rsid w:val="008B0483"/>
    <w:rsid w:val="008B0C02"/>
    <w:rsid w:val="008B120C"/>
    <w:rsid w:val="008B1365"/>
    <w:rsid w:val="008B187D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B74"/>
    <w:rsid w:val="008C0C99"/>
    <w:rsid w:val="008C2017"/>
    <w:rsid w:val="008C2398"/>
    <w:rsid w:val="008C2AAD"/>
    <w:rsid w:val="008C432E"/>
    <w:rsid w:val="008C4958"/>
    <w:rsid w:val="008C4BAA"/>
    <w:rsid w:val="008C67BE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B3"/>
    <w:rsid w:val="008D6D1A"/>
    <w:rsid w:val="008D7FD8"/>
    <w:rsid w:val="008E029F"/>
    <w:rsid w:val="008E065E"/>
    <w:rsid w:val="008E0927"/>
    <w:rsid w:val="008E1909"/>
    <w:rsid w:val="008E44B8"/>
    <w:rsid w:val="008E5F79"/>
    <w:rsid w:val="008F04D1"/>
    <w:rsid w:val="008F0B44"/>
    <w:rsid w:val="008F1AEE"/>
    <w:rsid w:val="008F1EAB"/>
    <w:rsid w:val="008F2133"/>
    <w:rsid w:val="008F27B7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4E18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E0"/>
    <w:rsid w:val="00926FEF"/>
    <w:rsid w:val="00927E6D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1921"/>
    <w:rsid w:val="009625DE"/>
    <w:rsid w:val="0096430A"/>
    <w:rsid w:val="00964919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5E09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056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5202"/>
    <w:rsid w:val="00A17F63"/>
    <w:rsid w:val="00A2193B"/>
    <w:rsid w:val="00A21A0C"/>
    <w:rsid w:val="00A2351A"/>
    <w:rsid w:val="00A23EA1"/>
    <w:rsid w:val="00A25FF4"/>
    <w:rsid w:val="00A264A9"/>
    <w:rsid w:val="00A26D81"/>
    <w:rsid w:val="00A27785"/>
    <w:rsid w:val="00A30187"/>
    <w:rsid w:val="00A3018F"/>
    <w:rsid w:val="00A30487"/>
    <w:rsid w:val="00A31D96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398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84A74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9B2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C007F"/>
    <w:rsid w:val="00AC2ECD"/>
    <w:rsid w:val="00AC3119"/>
    <w:rsid w:val="00AC33AD"/>
    <w:rsid w:val="00AC49FB"/>
    <w:rsid w:val="00AC4FAD"/>
    <w:rsid w:val="00AC5692"/>
    <w:rsid w:val="00AC5A10"/>
    <w:rsid w:val="00AC7526"/>
    <w:rsid w:val="00AC787E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2984"/>
    <w:rsid w:val="00B14B29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3695"/>
    <w:rsid w:val="00B2763F"/>
    <w:rsid w:val="00B27AAC"/>
    <w:rsid w:val="00B30929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3BAD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90A"/>
    <w:rsid w:val="00BA2280"/>
    <w:rsid w:val="00BA2A08"/>
    <w:rsid w:val="00BA437A"/>
    <w:rsid w:val="00BA4ED3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D06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152E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00F4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CC3"/>
    <w:rsid w:val="00C4067E"/>
    <w:rsid w:val="00C40764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6DAC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1CB0"/>
    <w:rsid w:val="00C7265C"/>
    <w:rsid w:val="00C72EF4"/>
    <w:rsid w:val="00C73E9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ED8"/>
    <w:rsid w:val="00CA31A3"/>
    <w:rsid w:val="00CA3D41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819"/>
    <w:rsid w:val="00CC5E23"/>
    <w:rsid w:val="00CC7B45"/>
    <w:rsid w:val="00CD1188"/>
    <w:rsid w:val="00CD1BE0"/>
    <w:rsid w:val="00CD20F8"/>
    <w:rsid w:val="00CD2ED1"/>
    <w:rsid w:val="00CD30CB"/>
    <w:rsid w:val="00CD331F"/>
    <w:rsid w:val="00CD337B"/>
    <w:rsid w:val="00CD6071"/>
    <w:rsid w:val="00CD6124"/>
    <w:rsid w:val="00CE0424"/>
    <w:rsid w:val="00CE0C38"/>
    <w:rsid w:val="00CE7561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5379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A01B6"/>
    <w:rsid w:val="00DA11EB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0868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649A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2B4"/>
    <w:rsid w:val="00E46091"/>
    <w:rsid w:val="00E46352"/>
    <w:rsid w:val="00E46886"/>
    <w:rsid w:val="00E47AEF"/>
    <w:rsid w:val="00E50DED"/>
    <w:rsid w:val="00E518D7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233A"/>
    <w:rsid w:val="00E8234C"/>
    <w:rsid w:val="00E8385E"/>
    <w:rsid w:val="00E83AA9"/>
    <w:rsid w:val="00E84F3D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9AE"/>
    <w:rsid w:val="00EA41B0"/>
    <w:rsid w:val="00EA7A41"/>
    <w:rsid w:val="00EB05A0"/>
    <w:rsid w:val="00EB077B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2A4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23BC"/>
    <w:rsid w:val="00F33F93"/>
    <w:rsid w:val="00F34438"/>
    <w:rsid w:val="00F401A0"/>
    <w:rsid w:val="00F40F0C"/>
    <w:rsid w:val="00F41518"/>
    <w:rsid w:val="00F42123"/>
    <w:rsid w:val="00F4237D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24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1DC7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1D03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5283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rsid w:val="00317B01"/>
    <w:pPr>
      <w:ind w:left="1418" w:hanging="1418"/>
    </w:pPr>
  </w:style>
  <w:style w:type="paragraph" w:styleId="TOC3">
    <w:name w:val="toc 3"/>
    <w:basedOn w:val="TOC2"/>
    <w:rsid w:val="00317B01"/>
    <w:pPr>
      <w:ind w:left="1134" w:hanging="1134"/>
    </w:pPr>
  </w:style>
  <w:style w:type="paragraph" w:styleId="TOC2">
    <w:name w:val="toc 2"/>
    <w:basedOn w:val="TOC1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rsid w:val="00317B01"/>
    <w:pPr>
      <w:ind w:left="1418" w:hanging="1418"/>
    </w:pPr>
  </w:style>
  <w:style w:type="paragraph" w:styleId="TOC6">
    <w:name w:val="toc 6"/>
    <w:basedOn w:val="TOC5"/>
    <w:next w:val="Normal"/>
    <w:rsid w:val="00317B01"/>
    <w:pPr>
      <w:ind w:left="1985" w:hanging="1985"/>
    </w:pPr>
  </w:style>
  <w:style w:type="paragraph" w:styleId="TOC7">
    <w:name w:val="toc 7"/>
    <w:basedOn w:val="TOC6"/>
    <w:next w:val="Normal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0E7D6-C494-43A1-AD28-56F864440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BD54A-19B4-41B3-B092-ED7C7683B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8</TotalTime>
  <Pages>2</Pages>
  <Words>533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</cp:lastModifiedBy>
  <cp:revision>10</cp:revision>
  <cp:lastPrinted>2008-01-31T06:09:00Z</cp:lastPrinted>
  <dcterms:created xsi:type="dcterms:W3CDTF">2019-09-23T09:07:00Z</dcterms:created>
  <dcterms:modified xsi:type="dcterms:W3CDTF">2019-11-08T21:51:00Z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